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Nalbert de Lima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Rua: Marqueza de Grizelta, n°1324 c/2, C2 , Centro Mesquita RJ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Contatos: (21) 3763-6548 ou (21) 97476-8907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f56"/>
          <w:sz w:val="24"/>
          <w:szCs w:val="24"/>
          <w:u w:val="none"/>
          <w:shd w:fill="f1f0f0" w:val="clear"/>
          <w:vertAlign w:val="baseline"/>
          <w:rtl w:val="0"/>
        </w:rPr>
        <w:t xml:space="preserve">naalbert.saantos.ns@hotmail.com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Dados Pessoais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Estado civil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Solteiro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18/08/1997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Naturalidade: Rio de Janeiro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Formação Escolar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Colégio Estadual Ana Ner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Ensino Médio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Experiências profissiona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Rio Drog’s: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uxiliar de Produção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Superm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ercados Turbo Mil: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Repositor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Mercadorias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Empresa: Supermercados RedeEconomia (Feira Nova):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Guardador de veículos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Empresa: Mercado Especial: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Repositor de Mercadorias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Empresa: Supermercados Guanabara: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Deposista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Trabalhos Temporários: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Padaria Mister Pão: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Ajudante de padeiro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Cursos de aperfeiçoamento: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GM empresarial: Gestão empresarial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Informática básica e avançada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Jornalismo Esportivo - Entrando no Jogo, com Gustavo Berton. – 35 Horas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