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Gentium Basic" w:cs="Gentium Basic" w:eastAsia="Gentium Basic" w:hAnsi="Gentium Basic"/>
          <w:smallCaps w:val="1"/>
          <w:sz w:val="16"/>
          <w:szCs w:val="16"/>
        </w:rPr>
      </w:pPr>
      <w:r w:rsidDel="00000000" w:rsidR="00000000" w:rsidRPr="00000000">
        <w:rPr>
          <w:rFonts w:ascii="Gentium Basic" w:cs="Gentium Basic" w:eastAsia="Gentium Basic" w:hAnsi="Gentium Basic"/>
          <w:smallCaps w:val="1"/>
          <w:sz w:val="38"/>
          <w:szCs w:val="38"/>
          <w:vertAlign w:val="baseline"/>
          <w:rtl w:val="0"/>
        </w:rPr>
        <w:t xml:space="preserve">BRUNO MEIRELES MARIA TRENTI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136525</wp:posOffset>
            </wp:positionV>
            <wp:extent cx="883920" cy="117030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170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mallCaps w:val="1"/>
          <w:sz w:val="16"/>
          <w:szCs w:val="16"/>
          <w:rtl w:val="0"/>
        </w:rPr>
        <w:t xml:space="preserve"> Rua do Dique, 164 Qd164 Lt31</w:t>
      </w:r>
      <w:r w:rsidDel="00000000" w:rsidR="00000000" w:rsidRPr="00000000">
        <w:rPr>
          <w:rFonts w:ascii="Gentium Basic" w:cs="Gentium Basic" w:eastAsia="Gentium Basic" w:hAnsi="Gentium Basic"/>
          <w:smallCaps w:val="1"/>
          <w:sz w:val="16"/>
          <w:szCs w:val="16"/>
          <w:vertAlign w:val="baseline"/>
          <w:rtl w:val="0"/>
        </w:rPr>
        <w:t xml:space="preserve">Campo </w:t>
      </w:r>
      <w:r w:rsidDel="00000000" w:rsidR="00000000" w:rsidRPr="00000000">
        <w:rPr>
          <w:rFonts w:ascii="Gentium Basic" w:cs="Gentium Basic" w:eastAsia="Gentium Basic" w:hAnsi="Gentium Basic"/>
          <w:smallCaps w:val="1"/>
          <w:sz w:val="16"/>
          <w:szCs w:val="16"/>
          <w:rtl w:val="0"/>
        </w:rPr>
        <w:t xml:space="preserve">Lindo</w:t>
      </w:r>
      <w:r w:rsidDel="00000000" w:rsidR="00000000" w:rsidRPr="00000000">
        <w:rPr>
          <w:rFonts w:ascii="Gentium Basic" w:cs="Gentium Basic" w:eastAsia="Gentium Basic" w:hAnsi="Gentium Basic"/>
          <w:smallCaps w:val="1"/>
          <w:sz w:val="16"/>
          <w:szCs w:val="16"/>
          <w:vertAlign w:val="baseline"/>
          <w:rtl w:val="0"/>
        </w:rPr>
        <w:t xml:space="preserve">,</w:t>
      </w:r>
      <w:r w:rsidDel="00000000" w:rsidR="00000000" w:rsidRPr="00000000">
        <w:rPr>
          <w:rFonts w:ascii="Gentium Basic" w:cs="Gentium Basic" w:eastAsia="Gentium Basic" w:hAnsi="Gentium Basic"/>
          <w:smallCaps w:val="1"/>
          <w:sz w:val="16"/>
          <w:szCs w:val="16"/>
          <w:rtl w:val="0"/>
        </w:rPr>
        <w:t xml:space="preserve"> Seropédica</w:t>
      </w:r>
      <w:r w:rsidDel="00000000" w:rsidR="00000000" w:rsidRPr="00000000">
        <w:rPr>
          <w:rFonts w:ascii="Gentium Basic" w:cs="Gentium Basic" w:eastAsia="Gentium Basic" w:hAnsi="Gentium Basic"/>
          <w:smallCaps w:val="1"/>
          <w:sz w:val="16"/>
          <w:szCs w:val="16"/>
          <w:vertAlign w:val="baseline"/>
          <w:rtl w:val="0"/>
        </w:rPr>
        <w:t xml:space="preserve">-RJ.</w:t>
      </w: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       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Gentium Basic" w:cs="Gentium Basic" w:eastAsia="Gentium Basic" w:hAnsi="Gentium Basic"/>
          <w:sz w:val="16"/>
          <w:szCs w:val="16"/>
        </w:rPr>
      </w:pPr>
      <w:r w:rsidDel="00000000" w:rsidR="00000000" w:rsidRPr="00000000">
        <w:rPr>
          <w:rFonts w:ascii="Gentium Basic" w:cs="Gentium Basic" w:eastAsia="Gentium Basic" w:hAnsi="Gentium Basic"/>
          <w:smallCaps w:val="1"/>
          <w:sz w:val="16"/>
          <w:szCs w:val="16"/>
          <w:rtl w:val="0"/>
        </w:rPr>
        <w:t xml:space="preserve">                          Telefones: (21) 96460-7490 whatsapp  e (21)966093237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Gentium Basic" w:cs="Gentium Basic" w:eastAsia="Gentium Basic" w:hAnsi="Gentium Basic"/>
          <w:sz w:val="16"/>
          <w:szCs w:val="16"/>
        </w:rPr>
      </w:pPr>
      <w:r w:rsidDel="00000000" w:rsidR="00000000" w:rsidRPr="00000000">
        <w:rPr>
          <w:rFonts w:ascii="Gentium Basic" w:cs="Gentium Basic" w:eastAsia="Gentium Basic" w:hAnsi="Gentium Basic"/>
          <w:sz w:val="16"/>
          <w:szCs w:val="16"/>
          <w:vertAlign w:val="baseline"/>
          <w:rtl w:val="0"/>
        </w:rPr>
        <w:t xml:space="preserve">             E-MAIL: btrenti@gmail.com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Gentium Basic" w:cs="Gentium Basic" w:eastAsia="Gentium Basic" w:hAnsi="Gentium Bas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bottom w:color="808080" w:space="1" w:sz="8" w:val="single"/>
        </w:pBdr>
        <w:spacing w:after="0" w:before="240" w:line="240" w:lineRule="auto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mallCaps w:val="1"/>
          <w:sz w:val="24"/>
          <w:szCs w:val="24"/>
          <w:vertAlign w:val="baselin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591"/>
        </w:tabs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91"/>
        </w:tabs>
        <w:jc w:val="center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Conquistar uma oportunidade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 motoriste motorista categoria CNH AE. M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ostra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r 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 meus conhecimentos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valores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 e disciplina na conduta comrespeito as normas e diretrizes da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bottom w:color="808080" w:space="1" w:sz="8" w:val="single"/>
        </w:pBdr>
        <w:spacing w:after="0" w:before="240" w:line="240" w:lineRule="auto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mallCaps w:val="1"/>
          <w:sz w:val="24"/>
          <w:szCs w:val="24"/>
          <w:vertAlign w:val="baseline"/>
          <w:rtl w:val="0"/>
        </w:rPr>
        <w:t xml:space="preserve">RESUMO DE QUALIFICAÇÕES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1842" w:firstLine="0"/>
        <w:rPr>
          <w:rFonts w:ascii="Gentium Basic" w:cs="Gentium Basic" w:eastAsia="Gentium Basic" w:hAnsi="Gentium Bas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spacing w:after="0" w:before="0" w:lineRule="auto"/>
        <w:ind w:left="0" w:right="0" w:firstLine="0"/>
        <w:jc w:val="left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Rapidez no aprendizado;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spacing w:after="0" w:before="0" w:lineRule="auto"/>
        <w:ind w:left="0" w:right="0" w:firstLine="0"/>
        <w:jc w:val="left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Proatividade;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spacing w:after="0" w:before="0" w:lineRule="auto"/>
        <w:ind w:left="0" w:right="0" w:firstLine="0"/>
        <w:jc w:val="left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Pontualidade;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0" w:before="0" w:lineRule="auto"/>
        <w:ind w:left="0" w:right="0" w:firstLine="0"/>
        <w:jc w:val="left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Facilidade em trabalhar em equipe.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bottom w:color="808080" w:space="1" w:sz="8" w:val="single"/>
        </w:pBdr>
        <w:spacing w:after="0" w:before="240" w:line="240" w:lineRule="auto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4"/>
          <w:szCs w:val="24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Gentium Basic" w:cs="Gentium Basic" w:eastAsia="Gentium Basic" w:hAnsi="Gentium Bas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Empresa: Sevan Marine Serviços de Petróleo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Local: Rio de Janeiro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Cargo: Roustabout (operador de convés)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Período: 15/04/2016 até 01/09/2016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Atividade: Operações com MOBO SHELL - campanha 2016, campo BC10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Gentium Basic" w:cs="Gentium Basic" w:eastAsia="Gentium Basic" w:hAnsi="Gentium Bas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Empresa: Seadrill Serviços de Petróleo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Local: Rio de Janeiro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Cargo: Roustabout 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(operador de convés)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Período: Junho 2012 até 18/12/2015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firstLine="0"/>
        <w:jc w:val="left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Atividade: Movimentação de cargas OffloadBackload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Gentium Basic" w:cs="Gentium Basic" w:eastAsia="Gentium Basic" w:hAnsi="Gentium Bas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Empresa: Telemont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Local: Rio de Janeiro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Cargo: Técnico 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Telecomunicação de 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Dados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Período: março 2010 até Junho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Atividade: Manutenção e Ativação de LPCD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Gentium Basic" w:cs="Gentium Basic" w:eastAsia="Gentium Basic" w:hAnsi="Gentium Bas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Empresa: Logictel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Local: Rio de Janeiro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Cargo: Técnico Telecomunicação de Dados 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Período: abril 2004 até março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Atividade: Manutenção e Ativação de LPCD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4395"/>
        </w:tabs>
        <w:ind w:left="1842"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bottom w:color="808080" w:space="1" w:sz="8" w:val="single"/>
        </w:pBdr>
        <w:spacing w:after="0" w:before="240" w:line="240" w:lineRule="auto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4"/>
          <w:szCs w:val="24"/>
          <w:vertAlign w:val="baseline"/>
          <w:rtl w:val="0"/>
        </w:rPr>
        <w:t xml:space="preserve">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Gentium Basic" w:cs="Gentium Basic" w:eastAsia="Gentium Basic" w:hAnsi="Gentium Bas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Escola 1° de Maio — Ensino Médio Técnico em Mecânica.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rFonts w:ascii="Gentium Basic" w:cs="Gentium Basic" w:eastAsia="Gentium Basic" w:hAnsi="Gentium Bas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Falculdade Silva e Souza — Técnico de Telecomunicações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1842" w:firstLine="0"/>
        <w:rPr>
          <w:rFonts w:ascii="Gentium Basic" w:cs="Gentium Basic" w:eastAsia="Gentium Basic" w:hAnsi="Gentium Bas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Universidade Estácio de Sá — Ensino Superior em Gestão Tecnológica em Petróleo e Gás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bottom w:color="808080" w:space="1" w:sz="8" w:val="single"/>
        </w:pBdr>
        <w:spacing w:after="0" w:before="240" w:line="240" w:lineRule="auto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4"/>
          <w:szCs w:val="24"/>
          <w:vertAlign w:val="baseline"/>
          <w:rtl w:val="0"/>
        </w:rPr>
        <w:t xml:space="preserve">ATIVIDADES EXTRA CURRICULARES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1842" w:firstLine="0"/>
        <w:rPr>
          <w:rFonts w:ascii="Gentium Basic" w:cs="Gentium Basic" w:eastAsia="Gentium Basic" w:hAnsi="Gentium Bas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firstLine="0"/>
        <w:rPr>
          <w:rFonts w:ascii="Gentium Basic" w:cs="Gentium Basic" w:eastAsia="Gentium Basic" w:hAnsi="Gentium Basic"/>
          <w:b w:val="1"/>
          <w:sz w:val="22"/>
          <w:szCs w:val="22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2"/>
          <w:szCs w:val="22"/>
          <w:rtl w:val="0"/>
        </w:rPr>
        <w:t xml:space="preserve">CNH AE válido até 17/04/2034</w:t>
      </w:r>
    </w:p>
    <w:p w:rsidR="00000000" w:rsidDel="00000000" w:rsidP="00000000" w:rsidRDefault="00000000" w:rsidRPr="00000000" w14:paraId="00000033">
      <w:pPr>
        <w:pageBreakBefore w:val="0"/>
        <w:ind w:firstLine="0"/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CBSP/ West Group</w:t>
      </w:r>
      <w:r w:rsidDel="00000000" w:rsidR="00000000" w:rsidRPr="00000000">
        <w:rPr>
          <w:rFonts w:ascii="Gentium Basic" w:cs="Gentium Basic" w:eastAsia="Gentium Basic" w:hAnsi="Gentium Basic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MCIA / Falck atendimento e 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aeronave heliseck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CACI / Falck 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combate incêndio avançado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HUET-T Falck escape de a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eronaves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CESS/ Falck  Bal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oeira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CERR/ Falck bote de resgate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Espaço confinado/ Maersk NR33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Rigging at Slinging/Maersk 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movimentação de cargas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Working at Height/ Maersk 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NR35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firstLine="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Handling of Harzardous Products/ West Group </w:t>
      </w: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movimentação de produtos perigosos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firstLine="0"/>
        <w:rPr>
          <w:rFonts w:ascii="Gentium Basic" w:cs="Gentium Basic" w:eastAsia="Gentium Basic" w:hAnsi="Gentium Basic"/>
          <w:sz w:val="22"/>
          <w:szCs w:val="22"/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vertAlign w:val="baseline"/>
          <w:rtl w:val="0"/>
        </w:rPr>
        <w:t xml:space="preserve">CCNA-CISCO/ Aikon Soluções em T.I.</w:t>
      </w:r>
    </w:p>
    <w:p w:rsidR="00000000" w:rsidDel="00000000" w:rsidP="00000000" w:rsidRDefault="00000000" w:rsidRPr="00000000" w14:paraId="0000003E">
      <w:pPr>
        <w:pageBreakBefore w:val="0"/>
        <w:ind w:firstLine="0"/>
        <w:rPr>
          <w:rFonts w:ascii="Gentium Basic" w:cs="Gentium Basic" w:eastAsia="Gentium Basic" w:hAnsi="Gentium Basic"/>
          <w:sz w:val="22"/>
          <w:szCs w:val="22"/>
        </w:rPr>
      </w:pPr>
      <w:r w:rsidDel="00000000" w:rsidR="00000000" w:rsidRPr="00000000">
        <w:rPr>
          <w:rFonts w:ascii="Gentium Basic" w:cs="Gentium Basic" w:eastAsia="Gentium Basic" w:hAnsi="Gentium Basic"/>
          <w:sz w:val="22"/>
          <w:szCs w:val="22"/>
          <w:rtl w:val="0"/>
        </w:rPr>
        <w:t xml:space="preserve">Informática: conhecimento intermediário como Usuário, Windows, MAC OS, Word, Excel. MS Outlook.</w:t>
      </w:r>
    </w:p>
    <w:p w:rsidR="00000000" w:rsidDel="00000000" w:rsidP="00000000" w:rsidRDefault="00000000" w:rsidRPr="00000000" w14:paraId="0000003F">
      <w:pPr>
        <w:pageBreakBefore w:val="0"/>
        <w:ind w:firstLine="0"/>
        <w:rPr>
          <w:rFonts w:ascii="Gentium Basic" w:cs="Gentium Basic" w:eastAsia="Gentium Basic" w:hAnsi="Gentium Bas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1842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bottom w:color="808080" w:space="1" w:sz="8" w:val="single"/>
        </w:pBdr>
        <w:spacing w:after="0" w:before="240" w:line="240" w:lineRule="auto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8" w:w="11906" w:orient="portrait"/>
      <w:pgMar w:bottom="1134" w:top="1701" w:left="1701" w:right="1134" w:header="720" w:footer="8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entium Bas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tabs>
        <w:tab w:val="center" w:leader="none" w:pos="4320"/>
        <w:tab w:val="right" w:leader="none" w:pos="8640"/>
      </w:tabs>
      <w:ind w:right="360" w:firstLine="0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tabs>
        <w:tab w:val="center" w:leader="none" w:pos="4320"/>
        <w:tab w:val="right" w:leader="none" w:pos="8640"/>
      </w:tabs>
      <w:ind w:right="360" w:firstLine="0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center" w:leader="none" w:pos="4320"/>
        <w:tab w:val="right" w:leader="none" w:pos="8640"/>
      </w:tabs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