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Gleyce dos Santos Barros </w:t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Rua sargento Mendes, 247. Praça Niterói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Guapimirim, Rio de Janeiro 25946112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(21)986720645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gleycesantos1606@gmail.com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Formação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•Ensino Médio Completo.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Cursos complementares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•Equitação Equinos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•Preparação de pista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Experiência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•garconete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•lanchonete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•babá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•cuidadora de idoso.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Objetivo Profissional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rtl w:val="0"/>
        </w:rPr>
        <w:t xml:space="preserve">Em busca de uma oportunidade para desenvolver os meus conhecimentos,   contribuindo da melhor maneira como empresa.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